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5495925</wp:posOffset>
            </wp:positionH>
            <wp:positionV relativeFrom="page">
              <wp:posOffset>476250</wp:posOffset>
            </wp:positionV>
            <wp:extent cx="1343025" cy="438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/>
        <w:t>Día de la Mujer, por la búsqueda de una mayor equidad</w:t>
      </w:r>
    </w:p>
    <w:p>
      <w:pPr>
        <w:pStyle w:val="BodyText"/>
        <w:spacing w:before="1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5" w:lineRule="auto" w:before="0" w:after="0"/>
        <w:ind w:left="820" w:right="109" w:hanging="360"/>
        <w:jc w:val="left"/>
        <w:rPr>
          <w:i/>
          <w:sz w:val="22"/>
        </w:rPr>
      </w:pPr>
      <w:r>
        <w:rPr>
          <w:i/>
          <w:sz w:val="22"/>
        </w:rPr>
        <w:t>El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equipo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Estrategia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0"/>
          <w:sz w:val="22"/>
        </w:rPr>
        <w:t> </w:t>
      </w:r>
      <w:r>
        <w:rPr>
          <w:b/>
          <w:i/>
          <w:sz w:val="22"/>
        </w:rPr>
        <w:t>another</w:t>
      </w:r>
      <w:r>
        <w:rPr>
          <w:b/>
          <w:i/>
          <w:spacing w:val="10"/>
          <w:sz w:val="22"/>
        </w:rPr>
        <w:t> </w:t>
      </w:r>
      <w:r>
        <w:rPr>
          <w:i/>
          <w:sz w:val="22"/>
        </w:rPr>
        <w:t>realizó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una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encuesta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nivel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regional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conocer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situación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actual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mujeres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Latinoamérica.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36" w:lineRule="exact" w:before="0" w:after="0"/>
        <w:ind w:left="820" w:right="0" w:hanging="360"/>
        <w:jc w:val="left"/>
        <w:rPr>
          <w:i/>
          <w:sz w:val="22"/>
        </w:rPr>
      </w:pPr>
      <w:r>
        <w:rPr>
          <w:i/>
          <w:sz w:val="22"/>
        </w:rPr>
        <w:t>Las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mayores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desigualdades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ven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trabajo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y,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año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pandemia,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las</w:t>
      </w:r>
    </w:p>
    <w:p>
      <w:pPr>
        <w:spacing w:before="47"/>
        <w:ind w:left="820" w:right="0" w:firstLine="0"/>
        <w:jc w:val="left"/>
        <w:rPr>
          <w:i/>
          <w:sz w:val="22"/>
        </w:rPr>
      </w:pPr>
      <w:r>
        <w:rPr>
          <w:i/>
          <w:sz w:val="22"/>
        </w:rPr>
        <w:t>mujeres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sido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más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perjudicadas.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1" w:lineRule="auto" w:before="32" w:after="0"/>
        <w:ind w:left="820" w:right="105" w:hanging="360"/>
        <w:jc w:val="left"/>
        <w:rPr>
          <w:i/>
          <w:sz w:val="22"/>
        </w:rPr>
      </w:pPr>
      <w:r>
        <w:rPr>
          <w:i/>
          <w:sz w:val="22"/>
        </w:rPr>
        <w:t>La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muestra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detectó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49%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encuestadas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han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dicho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subestimadas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entorno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profesional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35%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sido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intimidada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trabajo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hecho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mujer.</w:t>
      </w:r>
    </w:p>
    <w:p>
      <w:pPr>
        <w:pStyle w:val="BodyText"/>
        <w:rPr>
          <w:i/>
          <w:sz w:val="26"/>
        </w:rPr>
      </w:pPr>
    </w:p>
    <w:p>
      <w:pPr>
        <w:spacing w:before="0"/>
        <w:ind w:left="10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"La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igualdad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es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el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alma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la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libertad;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hecho,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no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hay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libertad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sin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ella"</w:t>
      </w:r>
    </w:p>
    <w:p>
      <w:pPr>
        <w:pStyle w:val="Heading1"/>
        <w:tabs>
          <w:tab w:pos="5004" w:val="left" w:leader="none"/>
        </w:tabs>
        <w:spacing w:before="32"/>
        <w:ind w:left="4645"/>
        <w:rPr>
          <w:u w:val="none"/>
        </w:rPr>
      </w:pPr>
      <w:r>
        <w:rPr>
          <w:u w:val="none"/>
        </w:rPr>
        <w:t>-</w:t>
        <w:tab/>
        <w:t>Frances</w:t>
      </w:r>
      <w:r>
        <w:rPr>
          <w:spacing w:val="-10"/>
          <w:u w:val="none"/>
        </w:rPr>
        <w:t> </w:t>
      </w:r>
      <w:r>
        <w:rPr>
          <w:u w:val="none"/>
        </w:rPr>
        <w:t>Wright,</w:t>
      </w:r>
      <w:r>
        <w:rPr>
          <w:spacing w:val="-9"/>
          <w:u w:val="none"/>
        </w:rPr>
        <w:t> </w:t>
      </w:r>
      <w:r>
        <w:rPr>
          <w:u w:val="none"/>
        </w:rPr>
        <w:t>escritora</w:t>
      </w:r>
      <w:r>
        <w:rPr>
          <w:spacing w:val="-9"/>
          <w:u w:val="none"/>
        </w:rPr>
        <w:t> </w:t>
      </w:r>
      <w:r>
        <w:rPr>
          <w:u w:val="none"/>
        </w:rPr>
        <w:t>estadounidense.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76" w:lineRule="auto"/>
        <w:ind w:left="100" w:right="104"/>
        <w:jc w:val="both"/>
      </w:pPr>
      <w:r>
        <w:rPr>
          <w:b/>
        </w:rPr>
        <w:t>Ciudad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Panamá,</w:t>
      </w:r>
      <w:r>
        <w:rPr>
          <w:b/>
          <w:spacing w:val="1"/>
        </w:rPr>
        <w:t> </w:t>
      </w:r>
      <w:r>
        <w:rPr>
          <w:b/>
        </w:rPr>
        <w:t>8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marzo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2021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día</w:t>
      </w:r>
      <w:r>
        <w:rPr>
          <w:spacing w:val="61"/>
        </w:rPr>
        <w:t> </w:t>
      </w:r>
      <w:r>
        <w:rPr/>
        <w:t>más en el</w:t>
      </w:r>
      <w:r>
        <w:rPr>
          <w:spacing w:val="1"/>
        </w:rPr>
        <w:t> </w:t>
      </w:r>
      <w:r>
        <w:rPr/>
        <w:t>calendario. Dejó de ser ese día en el que las mujeres recibían flores para, actualmente, tomar</w:t>
      </w:r>
      <w:r>
        <w:rPr>
          <w:spacing w:val="1"/>
        </w:rPr>
        <w:t> </w:t>
      </w:r>
      <w:r>
        <w:rPr/>
        <w:t>otro matiz o, mejor dicho, retomar su significado original relacionado intrínsecamente con la</w:t>
      </w:r>
      <w:r>
        <w:rPr>
          <w:spacing w:val="1"/>
        </w:rPr>
        <w:t> </w:t>
      </w:r>
      <w:r>
        <w:rPr/>
        <w:t>lucha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100" w:right="102"/>
        <w:jc w:val="both"/>
      </w:pPr>
      <w:r>
        <w:rPr/>
        <w:t>Las desigualdades profesionales, el trabajo no remunerado, el exorbitante aumento en los</w:t>
      </w:r>
      <w:r>
        <w:rPr>
          <w:spacing w:val="1"/>
        </w:rPr>
        <w:t> </w:t>
      </w:r>
      <w:r>
        <w:rPr/>
        <w:t>casos de violencia y acoso femenino, más las presiones que la sociedad impone a la mujer,</w:t>
      </w:r>
      <w:r>
        <w:rPr>
          <w:spacing w:val="1"/>
        </w:rPr>
        <w:t> </w:t>
      </w:r>
      <w:r>
        <w:rPr/>
        <w:t>provocan una fuerte inequidad. A su vez, el pasado año de pandemia demuestra que las</w:t>
      </w:r>
      <w:r>
        <w:rPr>
          <w:spacing w:val="1"/>
        </w:rPr>
        <w:t> </w:t>
      </w:r>
      <w:r>
        <w:rPr/>
        <w:t>mayores consecuencias fueron sufridas por ellas, ya que las obligaciones de las mujeres</w:t>
      </w:r>
      <w:r>
        <w:rPr>
          <w:spacing w:val="1"/>
        </w:rPr>
        <w:t> </w:t>
      </w:r>
      <w:r>
        <w:rPr/>
        <w:t>aumentaron, provocando una saturación entre el trabajo, las tareas domésticas y la crianza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hijos.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8" w:lineRule="auto" w:before="1"/>
        <w:ind w:left="100" w:right="102"/>
        <w:jc w:val="both"/>
      </w:pPr>
      <w:r>
        <w:rPr/>
        <w:t>Aunque es importante que la problemática se hable, se exponga y tenga visibilidad, no es</w:t>
      </w:r>
      <w:r>
        <w:rPr>
          <w:spacing w:val="1"/>
        </w:rPr>
        <w:t> </w:t>
      </w:r>
      <w:r>
        <w:rPr/>
        <w:t>suficiente. El panorama cambia de a poco y, por esta razón y con motivo del Día Internacional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another</w:t>
      </w:r>
      <w:r>
        <w:rPr>
          <w:b/>
          <w:spacing w:val="1"/>
        </w:rPr>
        <w:t> </w:t>
      </w:r>
      <w:r>
        <w:rPr/>
        <w:t>-agencia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comunicación- desarrolló una encuesta a nivel América Latina, con el fin de capturar una</w:t>
      </w:r>
      <w:r>
        <w:rPr>
          <w:spacing w:val="1"/>
        </w:rPr>
        <w:t> </w:t>
      </w:r>
      <w:r>
        <w:rPr/>
        <w:t>imagen</w:t>
      </w:r>
      <w:r>
        <w:rPr>
          <w:spacing w:val="-2"/>
        </w:rPr>
        <w:t> </w:t>
      </w:r>
      <w:r>
        <w:rPr/>
        <w:t>actualizada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brecha</w:t>
      </w:r>
      <w:r>
        <w:rPr>
          <w:spacing w:val="-1"/>
        </w:rPr>
        <w:t> </w:t>
      </w:r>
      <w:r>
        <w:rPr/>
        <w:t>laboral.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80" w:lineRule="auto"/>
        <w:ind w:left="100" w:right="104"/>
        <w:jc w:val="both"/>
      </w:pPr>
      <w:r>
        <w:rPr/>
        <w:t>El estudio se realizó en febrero de 2021, entre más de 350 personas -60% mujeres, 40%</w:t>
      </w:r>
      <w:r>
        <w:rPr>
          <w:spacing w:val="1"/>
        </w:rPr>
        <w:t> </w:t>
      </w:r>
      <w:r>
        <w:rPr/>
        <w:t>hombres- de Argentina, México, Panamá, Honduras, Colombia, Chile, El Salvador, Perú, Brasil</w:t>
      </w:r>
      <w:r>
        <w:rPr>
          <w:spacing w:val="1"/>
        </w:rPr>
        <w:t> </w:t>
      </w:r>
      <w:r>
        <w:rPr/>
        <w:t>y Bolivia. Entre ellos, el 50% es </w:t>
      </w:r>
      <w:r>
        <w:rPr>
          <w:i/>
        </w:rPr>
        <w:t>millennial</w:t>
      </w:r>
      <w:r>
        <w:rPr/>
        <w:t>, el 20% pertenece a la generación Z, el 20% a la X y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10%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>
          <w:i/>
        </w:rPr>
        <w:t>baby</w:t>
      </w:r>
      <w:r>
        <w:rPr>
          <w:i/>
          <w:spacing w:val="-1"/>
        </w:rPr>
        <w:t> </w:t>
      </w:r>
      <w:r>
        <w:rPr>
          <w:i/>
        </w:rPr>
        <w:t>boomers</w:t>
      </w:r>
      <w:r>
        <w:rPr/>
        <w:t>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Reconocimiento</w:t>
      </w:r>
      <w:r>
        <w:rPr>
          <w:spacing w:val="-7"/>
          <w:u w:val="single"/>
        </w:rPr>
        <w:t> </w:t>
      </w:r>
      <w:r>
        <w:rPr>
          <w:u w:val="single"/>
        </w:rPr>
        <w:t>en</w:t>
      </w:r>
      <w:r>
        <w:rPr>
          <w:spacing w:val="-6"/>
          <w:u w:val="single"/>
        </w:rPr>
        <w:t> </w:t>
      </w:r>
      <w:r>
        <w:rPr>
          <w:u w:val="single"/>
        </w:rPr>
        <w:t>el</w:t>
      </w:r>
      <w:r>
        <w:rPr>
          <w:spacing w:val="-6"/>
          <w:u w:val="single"/>
        </w:rPr>
        <w:t> </w:t>
      </w:r>
      <w:r>
        <w:rPr>
          <w:u w:val="single"/>
        </w:rPr>
        <w:t>ámbito</w:t>
      </w:r>
      <w:r>
        <w:rPr>
          <w:spacing w:val="-6"/>
          <w:u w:val="single"/>
        </w:rPr>
        <w:t> </w:t>
      </w:r>
      <w:r>
        <w:rPr>
          <w:u w:val="single"/>
        </w:rPr>
        <w:t>personal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78" w:lineRule="auto" w:before="93"/>
        <w:ind w:left="100" w:right="101" w:firstLine="0"/>
        <w:jc w:val="both"/>
        <w:rPr>
          <w:sz w:val="22"/>
        </w:rPr>
      </w:pPr>
      <w:r>
        <w:rPr>
          <w:sz w:val="22"/>
        </w:rPr>
        <w:t>Un dato a destacar que surge de los resultados es que en algunos aspectos y cuestiones</w:t>
      </w:r>
      <w:r>
        <w:rPr>
          <w:spacing w:val="1"/>
          <w:sz w:val="22"/>
        </w:rPr>
        <w:t> </w:t>
      </w:r>
      <w:r>
        <w:rPr>
          <w:sz w:val="22"/>
        </w:rPr>
        <w:t>personales la equidad va en aumento. Por ejemplo, al momento de consultar sobre las tareas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hogar,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61"/>
          <w:sz w:val="22"/>
        </w:rPr>
        <w:t> </w:t>
      </w:r>
      <w:r>
        <w:rPr>
          <w:b/>
          <w:sz w:val="22"/>
        </w:rPr>
        <w:t>42% de los encuestados confirma que se las dividen entre la pareja; 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mismo pasa con la crianza de los hijos: el 58% las comparte</w:t>
      </w:r>
      <w:r>
        <w:rPr>
          <w:sz w:val="22"/>
        </w:rPr>
        <w:t>, mientras que el 30% aún</w:t>
      </w:r>
      <w:r>
        <w:rPr>
          <w:spacing w:val="1"/>
          <w:sz w:val="22"/>
        </w:rPr>
        <w:t> </w:t>
      </w:r>
      <w:r>
        <w:rPr>
          <w:sz w:val="22"/>
        </w:rPr>
        <w:t>considera</w:t>
      </w:r>
      <w:r>
        <w:rPr>
          <w:spacing w:val="-2"/>
          <w:sz w:val="22"/>
        </w:rPr>
        <w:t> </w:t>
      </w:r>
      <w:r>
        <w:rPr>
          <w:sz w:val="22"/>
        </w:rPr>
        <w:t>ambas</w:t>
      </w:r>
      <w:r>
        <w:rPr>
          <w:spacing w:val="-2"/>
          <w:sz w:val="22"/>
        </w:rPr>
        <w:t> </w:t>
      </w:r>
      <w:r>
        <w:rPr>
          <w:sz w:val="22"/>
        </w:rPr>
        <w:t>responsabilidades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tema</w:t>
      </w:r>
      <w:r>
        <w:rPr>
          <w:spacing w:val="-1"/>
          <w:sz w:val="22"/>
        </w:rPr>
        <w:t> </w:t>
      </w:r>
      <w:r>
        <w:rPr>
          <w:sz w:val="22"/>
        </w:rPr>
        <w:t>femenino.</w:t>
      </w:r>
    </w:p>
    <w:p>
      <w:pPr>
        <w:spacing w:after="0" w:line="278" w:lineRule="auto"/>
        <w:jc w:val="both"/>
        <w:rPr>
          <w:sz w:val="22"/>
        </w:rPr>
        <w:sectPr>
          <w:headerReference w:type="default" r:id="rId5"/>
          <w:type w:val="continuous"/>
          <w:pgSz w:w="12240" w:h="15840"/>
          <w:pgMar w:header="750" w:top="1440" w:bottom="280" w:left="1340" w:right="1340"/>
          <w:pgNumType w:start="1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6" w:lineRule="auto" w:before="93"/>
        <w:ind w:left="100" w:right="100"/>
        <w:jc w:val="both"/>
      </w:pPr>
      <w:r>
        <w:rPr/>
        <w:t>Además del trabajo, las tareas del hogar y la crianza de los hijos, son necesarios los momentos</w:t>
      </w:r>
      <w:r>
        <w:rPr>
          <w:spacing w:val="-59"/>
        </w:rPr>
        <w:t> </w:t>
      </w:r>
      <w:r>
        <w:rPr/>
        <w:t>de ocio, para desconectar y dedicarse a lo que cada uno disfruta hacer. La encuesta realizada</w:t>
      </w:r>
      <w:r>
        <w:rPr>
          <w:spacing w:val="1"/>
        </w:rPr>
        <w:t> </w:t>
      </w:r>
      <w:r>
        <w:rPr/>
        <w:t>por </w:t>
      </w:r>
      <w:r>
        <w:rPr>
          <w:b/>
        </w:rPr>
        <w:t>another </w:t>
      </w:r>
      <w:r>
        <w:rPr/>
        <w:t>refleja que el 60% de los hombres gozan de tiempo libre, mientras que el 48% de</w:t>
      </w:r>
      <w:r>
        <w:rPr>
          <w:spacing w:val="1"/>
        </w:rPr>
        <w:t> </w:t>
      </w:r>
      <w:r>
        <w:rPr/>
        <w:t>las mujeres dispone de él. A esto se suma que, en promedio, las mujeres tienden a tener</w:t>
      </w:r>
      <w:r>
        <w:rPr>
          <w:spacing w:val="1"/>
        </w:rPr>
        <w:t> </w:t>
      </w:r>
      <w:r>
        <w:rPr/>
        <w:t>horarios laborales más extensos en comparación con los hombres. En México, Perú y Chile la</w:t>
      </w:r>
      <w:r>
        <w:rPr>
          <w:spacing w:val="1"/>
        </w:rPr>
        <w:t> </w:t>
      </w:r>
      <w:r>
        <w:rPr/>
        <w:t>jornada</w:t>
      </w:r>
      <w:r>
        <w:rPr>
          <w:spacing w:val="-2"/>
        </w:rPr>
        <w:t> </w:t>
      </w:r>
      <w:r>
        <w:rPr/>
        <w:t>semanal</w:t>
      </w:r>
      <w:r>
        <w:rPr>
          <w:spacing w:val="-1"/>
        </w:rPr>
        <w:t> </w:t>
      </w:r>
      <w:r>
        <w:rPr/>
        <w:t>supera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60</w:t>
      </w:r>
      <w:r>
        <w:rPr>
          <w:spacing w:val="-2"/>
        </w:rPr>
        <w:t> </w:t>
      </w:r>
      <w:r>
        <w:rPr/>
        <w:t>horas.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8" w:lineRule="auto"/>
        <w:ind w:left="100" w:right="100"/>
        <w:jc w:val="both"/>
      </w:pPr>
      <w:r>
        <w:rPr/>
        <w:t>En cuanto a quién genera un mayor ingreso en la pareja, a simple vista la situación se ve</w:t>
      </w:r>
      <w:r>
        <w:rPr>
          <w:spacing w:val="1"/>
        </w:rPr>
        <w:t> </w:t>
      </w:r>
      <w:r>
        <w:rPr/>
        <w:t>equilibrada, ya que el </w:t>
      </w:r>
      <w:r>
        <w:rPr>
          <w:b/>
        </w:rPr>
        <w:t>68% de los encuestados dijo que perciben sueldos similares</w:t>
      </w:r>
      <w:r>
        <w:rPr/>
        <w:t>. Y, si</w:t>
      </w:r>
      <w:r>
        <w:rPr>
          <w:spacing w:val="1"/>
        </w:rPr>
        <w:t> </w:t>
      </w:r>
      <w:r>
        <w:rPr/>
        <w:t>bien durante la pandemia la ocupación laboral de mujeres en Latinoamérica tuvo una caída</w:t>
      </w:r>
      <w:r>
        <w:rPr>
          <w:spacing w:val="1"/>
        </w:rPr>
        <w:t> </w:t>
      </w:r>
      <w:r>
        <w:rPr/>
        <w:t>menos estrepitosa en comparación con los hombres, hay que considerar que muchos de los</w:t>
      </w:r>
      <w:r>
        <w:rPr>
          <w:spacing w:val="1"/>
        </w:rPr>
        <w:t> </w:t>
      </w:r>
      <w:r>
        <w:rPr/>
        <w:t>empleos destinados al sector femenino se han visto mermados por la contingencia sanitaria</w:t>
      </w:r>
      <w:r>
        <w:rPr>
          <w:spacing w:val="1"/>
        </w:rPr>
        <w:t> </w:t>
      </w:r>
      <w:r>
        <w:rPr/>
        <w:t>ante la imposibilidad de movilidad (turismo, limpieza, cuidado), lo que a la fecha tiene una</w:t>
      </w:r>
      <w:r>
        <w:rPr>
          <w:spacing w:val="1"/>
        </w:rPr>
        <w:t> </w:t>
      </w:r>
      <w:r>
        <w:rPr/>
        <w:t>proyección</w:t>
      </w:r>
      <w:r>
        <w:rPr>
          <w:spacing w:val="-2"/>
        </w:rPr>
        <w:t> </w:t>
      </w:r>
      <w:r>
        <w:rPr/>
        <w:t>negativa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recuperación.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Los</w:t>
      </w:r>
      <w:r>
        <w:rPr>
          <w:spacing w:val="-6"/>
          <w:u w:val="single"/>
        </w:rPr>
        <w:t> </w:t>
      </w:r>
      <w:r>
        <w:rPr>
          <w:u w:val="single"/>
        </w:rPr>
        <w:t>viejos</w:t>
      </w:r>
      <w:r>
        <w:rPr>
          <w:spacing w:val="-5"/>
          <w:u w:val="single"/>
        </w:rPr>
        <w:t> </w:t>
      </w:r>
      <w:r>
        <w:rPr>
          <w:u w:val="single"/>
        </w:rPr>
        <w:t>malos</w:t>
      </w:r>
      <w:r>
        <w:rPr>
          <w:spacing w:val="-6"/>
          <w:u w:val="single"/>
        </w:rPr>
        <w:t> </w:t>
      </w:r>
      <w:r>
        <w:rPr>
          <w:u w:val="single"/>
        </w:rPr>
        <w:t>hábitos</w:t>
      </w:r>
      <w:r>
        <w:rPr>
          <w:spacing w:val="-5"/>
          <w:u w:val="single"/>
        </w:rPr>
        <w:t> </w:t>
      </w:r>
      <w:r>
        <w:rPr>
          <w:u w:val="single"/>
        </w:rPr>
        <w:t>que</w:t>
      </w:r>
      <w:r>
        <w:rPr>
          <w:spacing w:val="-5"/>
          <w:u w:val="single"/>
        </w:rPr>
        <w:t> </w:t>
      </w:r>
      <w:r>
        <w:rPr>
          <w:u w:val="single"/>
        </w:rPr>
        <w:t>persisten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276" w:lineRule="auto" w:before="93"/>
        <w:ind w:left="100" w:right="106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obtienen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juego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anteriormente, pero no hay que olvidarse de la instancia previa: las entrevistas laborales. El</w:t>
      </w:r>
      <w:r>
        <w:rPr>
          <w:spacing w:val="1"/>
        </w:rPr>
        <w:t> </w:t>
      </w:r>
      <w:r>
        <w:rPr>
          <w:b/>
        </w:rPr>
        <w:t>65% de las mujeres encuestadas respondieron que a ellas les han preguntado sobre su</w:t>
      </w:r>
      <w:r>
        <w:rPr>
          <w:b/>
          <w:spacing w:val="1"/>
        </w:rPr>
        <w:t> </w:t>
      </w:r>
      <w:r>
        <w:rPr>
          <w:b/>
        </w:rPr>
        <w:t>planeación familiar, </w:t>
      </w:r>
      <w:r>
        <w:rPr/>
        <w:t>contra un 35% masculino. Lo anterior es un claro síntoma que demuestra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empleadores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redituabilidad</w:t>
      </w:r>
      <w:r>
        <w:rPr>
          <w:spacing w:val="1"/>
        </w:rPr>
        <w:t> </w:t>
      </w:r>
      <w:r>
        <w:rPr/>
        <w:t>importa mucho más que otros aspectos,</w:t>
      </w:r>
      <w:r>
        <w:rPr>
          <w:spacing w:val="1"/>
        </w:rPr>
        <w:t> </w:t>
      </w:r>
      <w:r>
        <w:rPr/>
        <w:t>prefiriendo dejar pasar a la candidata indicada e ir por un hombre que no pedirá una licencia de</w:t>
      </w:r>
      <w:r>
        <w:rPr>
          <w:spacing w:val="-59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maternidad.</w:t>
      </w:r>
    </w:p>
    <w:p>
      <w:pPr>
        <w:pStyle w:val="BodyText"/>
        <w:spacing w:before="2"/>
        <w:rPr>
          <w:sz w:val="21"/>
        </w:rPr>
      </w:pPr>
    </w:p>
    <w:p>
      <w:pPr>
        <w:spacing w:line="276" w:lineRule="auto" w:before="0"/>
        <w:ind w:left="100" w:right="102" w:firstLine="0"/>
        <w:jc w:val="both"/>
        <w:rPr>
          <w:b/>
          <w:sz w:val="22"/>
        </w:rPr>
      </w:pPr>
      <w:r>
        <w:rPr>
          <w:sz w:val="22"/>
        </w:rPr>
        <w:t>A su vez, las mujeres viven diferentes momentos en los que se pueden sentir violentadas en un</w:t>
      </w:r>
      <w:r>
        <w:rPr>
          <w:spacing w:val="-59"/>
          <w:sz w:val="22"/>
        </w:rPr>
        <w:t> </w:t>
      </w:r>
      <w:r>
        <w:rPr>
          <w:sz w:val="22"/>
        </w:rPr>
        <w:t>marco</w:t>
      </w:r>
      <w:r>
        <w:rPr>
          <w:spacing w:val="1"/>
          <w:sz w:val="22"/>
        </w:rPr>
        <w:t> </w:t>
      </w:r>
      <w:r>
        <w:rPr>
          <w:sz w:val="22"/>
        </w:rPr>
        <w:t>laboral: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encuesta</w:t>
      </w:r>
      <w:r>
        <w:rPr>
          <w:spacing w:val="1"/>
          <w:sz w:val="22"/>
        </w:rPr>
        <w:t> </w:t>
      </w:r>
      <w:r>
        <w:rPr>
          <w:sz w:val="22"/>
        </w:rPr>
        <w:t>detectó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b/>
          <w:sz w:val="22"/>
        </w:rPr>
        <w:t>49%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encuestadas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dicho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subestimadas en el entorno profesional y el 35% ha sido intimidada en su trabajo por 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hecho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mujer.</w:t>
      </w:r>
    </w:p>
    <w:p>
      <w:pPr>
        <w:pStyle w:val="BodyText"/>
        <w:rPr>
          <w:b/>
          <w:sz w:val="24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Los</w:t>
      </w:r>
      <w:r>
        <w:rPr>
          <w:spacing w:val="-5"/>
          <w:u w:val="single"/>
        </w:rPr>
        <w:t> </w:t>
      </w:r>
      <w:r>
        <w:rPr>
          <w:u w:val="single"/>
        </w:rPr>
        <w:t>efectos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pandemia</w:t>
      </w:r>
      <w:r>
        <w:rPr>
          <w:spacing w:val="-4"/>
          <w:u w:val="single"/>
        </w:rPr>
        <w:t> </w:t>
      </w:r>
      <w:r>
        <w:rPr>
          <w:u w:val="single"/>
        </w:rPr>
        <w:t>en</w:t>
      </w:r>
      <w:r>
        <w:rPr>
          <w:spacing w:val="-4"/>
          <w:u w:val="single"/>
        </w:rPr>
        <w:t> </w:t>
      </w:r>
      <w:r>
        <w:rPr>
          <w:u w:val="single"/>
        </w:rPr>
        <w:t>las</w:t>
      </w:r>
      <w:r>
        <w:rPr>
          <w:spacing w:val="-5"/>
          <w:u w:val="single"/>
        </w:rPr>
        <w:t> </w:t>
      </w:r>
      <w:r>
        <w:rPr>
          <w:u w:val="single"/>
        </w:rPr>
        <w:t>mujeres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8" w:lineRule="auto" w:before="93"/>
        <w:ind w:left="100" w:right="101"/>
        <w:jc w:val="both"/>
      </w:pPr>
      <w:r>
        <w:rPr/>
        <w:t>La violencia de género fue otra gran problemática durante el aislamiento social, así lo confirmó</w:t>
      </w:r>
      <w:r>
        <w:rPr>
          <w:spacing w:val="1"/>
        </w:rPr>
        <w:t> </w:t>
      </w:r>
      <w:r>
        <w:rPr/>
        <w:t>la OMS, tras percibir un aumento de violencia contra las mujeres con el inicio de la pandemia a</w:t>
      </w:r>
      <w:r>
        <w:rPr>
          <w:spacing w:val="1"/>
        </w:rPr>
        <w:t> </w:t>
      </w:r>
      <w:r>
        <w:rPr/>
        <w:t>nivel global. En Panamá,</w:t>
      </w:r>
      <w:r>
        <w:rPr>
          <w:spacing w:val="1"/>
        </w:rPr>
        <w:t> </w:t>
      </w:r>
      <w:r>
        <w:rPr/>
        <w:t>según el Informe Estadístico de Violencia Doméstica del Ministerio</w:t>
      </w:r>
      <w:r>
        <w:rPr>
          <w:spacing w:val="1"/>
        </w:rPr>
        <w:t> </w:t>
      </w:r>
      <w:r>
        <w:rPr/>
        <w:t>Público, 2,783 casos de violencia doméstica fueron reportados tan solo en el primer trimestre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confinamiento</w:t>
      </w:r>
      <w:r>
        <w:rPr>
          <w:spacing w:val="-1"/>
        </w:rPr>
        <w:t> </w:t>
      </w:r>
      <w:r>
        <w:rPr/>
        <w:t>(marzo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rPr>
          <w:sz w:val="25"/>
        </w:rPr>
      </w:pPr>
    </w:p>
    <w:p>
      <w:pPr>
        <w:pStyle w:val="BodyText"/>
        <w:spacing w:line="273" w:lineRule="auto"/>
        <w:ind w:left="100" w:right="99"/>
        <w:jc w:val="both"/>
      </w:pPr>
      <w:r>
        <w:rPr/>
        <w:t>La cifra más alarmante, sin embargo, es la de feminicidios, con 6 casos reportados durante el</w:t>
      </w:r>
      <w:r>
        <w:rPr>
          <w:spacing w:val="1"/>
        </w:rPr>
        <w:t> </w:t>
      </w:r>
      <w:r>
        <w:rPr/>
        <w:t>primer trimestre del confinamiento (marzo a mayo de 2020), el doble de los registrados en el</w:t>
      </w:r>
      <w:r>
        <w:rPr>
          <w:spacing w:val="1"/>
        </w:rPr>
        <w:t> </w:t>
      </w:r>
      <w:r>
        <w:rPr/>
        <w:t>mismo periodo en 2019, según el Informe de Víctimas de Feminicidio a Nivel Nacional del</w:t>
      </w:r>
      <w:r>
        <w:rPr>
          <w:spacing w:val="1"/>
        </w:rPr>
        <w:t> </w:t>
      </w:r>
      <w:r>
        <w:rPr/>
        <w:t>Ministerio Público. Estos números continúan en aumento, pero las políticas y la justicia siguen</w:t>
      </w:r>
      <w:r>
        <w:rPr>
          <w:spacing w:val="1"/>
        </w:rPr>
        <w:t> </w:t>
      </w:r>
      <w:r>
        <w:rPr/>
        <w:t>sin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suficientes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frenar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realidad.</w:t>
      </w:r>
    </w:p>
    <w:p>
      <w:pPr>
        <w:spacing w:after="0" w:line="273" w:lineRule="auto"/>
        <w:jc w:val="both"/>
        <w:sectPr>
          <w:pgSz w:w="12240" w:h="15840"/>
          <w:pgMar w:header="750" w:footer="0" w:top="1440" w:bottom="280" w:left="1340" w:right="134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93"/>
        <w:rPr>
          <w:u w:val="none"/>
        </w:rPr>
      </w:pPr>
      <w:r>
        <w:rPr>
          <w:u w:val="single"/>
        </w:rPr>
        <w:t>Algunos</w:t>
      </w:r>
      <w:r>
        <w:rPr>
          <w:spacing w:val="-6"/>
          <w:u w:val="single"/>
        </w:rPr>
        <w:t> </w:t>
      </w:r>
      <w:r>
        <w:rPr>
          <w:u w:val="single"/>
        </w:rPr>
        <w:t>datos</w:t>
      </w:r>
      <w:r>
        <w:rPr>
          <w:spacing w:val="-5"/>
          <w:u w:val="single"/>
        </w:rPr>
        <w:t> </w:t>
      </w:r>
      <w:r>
        <w:rPr>
          <w:u w:val="single"/>
        </w:rPr>
        <w:t>positivos</w:t>
      </w:r>
      <w:r>
        <w:rPr>
          <w:spacing w:val="-5"/>
          <w:u w:val="single"/>
        </w:rPr>
        <w:t> </w:t>
      </w:r>
      <w:r>
        <w:rPr>
          <w:u w:val="single"/>
        </w:rPr>
        <w:t>en</w:t>
      </w:r>
      <w:r>
        <w:rPr>
          <w:spacing w:val="-6"/>
          <w:u w:val="single"/>
        </w:rPr>
        <w:t> </w:t>
      </w:r>
      <w:r>
        <w:rPr>
          <w:u w:val="single"/>
        </w:rPr>
        <w:t>el</w:t>
      </w:r>
      <w:r>
        <w:rPr>
          <w:spacing w:val="-5"/>
          <w:u w:val="single"/>
        </w:rPr>
        <w:t> </w:t>
      </w:r>
      <w:r>
        <w:rPr>
          <w:u w:val="single"/>
        </w:rPr>
        <w:t>ámbito</w:t>
      </w:r>
      <w:r>
        <w:rPr>
          <w:spacing w:val="-5"/>
          <w:u w:val="single"/>
        </w:rPr>
        <w:t> </w:t>
      </w:r>
      <w:r>
        <w:rPr>
          <w:u w:val="single"/>
        </w:rPr>
        <w:t>laboral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8" w:lineRule="auto" w:before="93"/>
        <w:ind w:left="100" w:right="100"/>
        <w:jc w:val="both"/>
      </w:pPr>
      <w:r>
        <w:rPr/>
        <w:t>Retomando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estudio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b/>
        </w:rPr>
        <w:t>another,</w:t>
      </w:r>
      <w:r>
        <w:rPr>
          <w:b/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mayoría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personas</w:t>
      </w:r>
      <w:r>
        <w:rPr>
          <w:spacing w:val="10"/>
        </w:rPr>
        <w:t> </w:t>
      </w:r>
      <w:r>
        <w:rPr/>
        <w:t>encuestadas</w:t>
      </w:r>
      <w:r>
        <w:rPr>
          <w:spacing w:val="10"/>
        </w:rPr>
        <w:t> </w:t>
      </w:r>
      <w:r>
        <w:rPr/>
        <w:t>indicaron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en</w:t>
      </w:r>
      <w:r>
        <w:rPr>
          <w:spacing w:val="1"/>
        </w:rPr>
        <w:t> </w:t>
      </w:r>
      <w:r>
        <w:rPr/>
        <w:t>su trabajo el salario es equitativo, mientras que el </w:t>
      </w:r>
      <w:r>
        <w:rPr>
          <w:b/>
        </w:rPr>
        <w:t>34% afirmó que ganan más los hombres</w:t>
      </w:r>
      <w:r>
        <w:rPr/>
        <w:t>.</w:t>
      </w:r>
      <w:r>
        <w:rPr>
          <w:spacing w:val="1"/>
        </w:rPr>
        <w:t> </w:t>
      </w:r>
      <w:r>
        <w:rPr/>
        <w:t>Eso puede ser una realidad para algunos, pero para muchos la situación es diferente: según 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CEPAL, las mujeres reciben menos remuneración salarial por horas</w:t>
      </w:r>
      <w:r>
        <w:rPr>
          <w:spacing w:val="1"/>
        </w:rPr>
        <w:t> </w:t>
      </w:r>
      <w:r>
        <w:rPr/>
        <w:t>trabajadas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comparación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hombres.</w:t>
      </w:r>
    </w:p>
    <w:p>
      <w:pPr>
        <w:pStyle w:val="BodyText"/>
        <w:rPr>
          <w:sz w:val="25"/>
        </w:rPr>
      </w:pPr>
    </w:p>
    <w:p>
      <w:pPr>
        <w:spacing w:line="276" w:lineRule="auto" w:before="0"/>
        <w:ind w:left="100" w:right="104" w:firstLine="0"/>
        <w:jc w:val="both"/>
        <w:rPr>
          <w:sz w:val="22"/>
        </w:rPr>
      </w:pPr>
      <w:r>
        <w:rPr>
          <w:sz w:val="22"/>
        </w:rPr>
        <w:t>Un resultado positivo es que hoy es más frecuente encontrar lugares de trabajo igualitarios en</w:t>
      </w:r>
      <w:r>
        <w:rPr>
          <w:spacing w:val="1"/>
          <w:sz w:val="22"/>
        </w:rPr>
        <w:t> </w:t>
      </w:r>
      <w:r>
        <w:rPr>
          <w:sz w:val="22"/>
        </w:rPr>
        <w:t>cuanto a su estructura, y que los altos cargos empiezan a ser liderados por más mujeres. La</w:t>
      </w:r>
      <w:r>
        <w:rPr>
          <w:spacing w:val="1"/>
          <w:sz w:val="22"/>
        </w:rPr>
        <w:t> </w:t>
      </w:r>
      <w:r>
        <w:rPr>
          <w:sz w:val="22"/>
        </w:rPr>
        <w:t>realidad social y la opinión pública colaboran, y esto se ve reflejado en que el </w:t>
      </w:r>
      <w:r>
        <w:rPr>
          <w:b/>
          <w:sz w:val="22"/>
        </w:rPr>
        <w:t>53% de los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lugares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trabajo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encuestados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implementaron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cambios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incentivar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igualdad de género, y en el 70% existe una equidad para liderar cargos directivos, ya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sean hombre o mujer. </w:t>
      </w:r>
      <w:r>
        <w:rPr>
          <w:sz w:val="22"/>
        </w:rPr>
        <w:t>El famoso “techo de cristal” sigue existiendo, pero de a poco se va</w:t>
      </w:r>
      <w:r>
        <w:rPr>
          <w:spacing w:val="1"/>
          <w:sz w:val="22"/>
        </w:rPr>
        <w:t> </w:t>
      </w:r>
      <w:r>
        <w:rPr>
          <w:sz w:val="22"/>
        </w:rPr>
        <w:t>resquebrajando.</w:t>
      </w:r>
    </w:p>
    <w:p>
      <w:pPr>
        <w:pStyle w:val="BodyText"/>
        <w:spacing w:before="1"/>
        <w:rPr>
          <w:sz w:val="25"/>
        </w:rPr>
      </w:pPr>
    </w:p>
    <w:p>
      <w:pPr>
        <w:spacing w:line="276" w:lineRule="auto" w:before="0"/>
        <w:ind w:left="100" w:right="102" w:firstLine="0"/>
        <w:jc w:val="both"/>
        <w:rPr>
          <w:i/>
          <w:sz w:val="22"/>
        </w:rPr>
      </w:pPr>
      <w:r>
        <w:rPr>
          <w:sz w:val="22"/>
        </w:rPr>
        <w:t>Xóchitl</w:t>
      </w:r>
      <w:r>
        <w:rPr>
          <w:spacing w:val="23"/>
          <w:sz w:val="22"/>
        </w:rPr>
        <w:t> </w:t>
      </w:r>
      <w:r>
        <w:rPr>
          <w:sz w:val="22"/>
        </w:rPr>
        <w:t>Bonilla,</w:t>
      </w:r>
      <w:r>
        <w:rPr>
          <w:spacing w:val="24"/>
          <w:sz w:val="22"/>
        </w:rPr>
        <w:t> </w:t>
      </w:r>
      <w:r>
        <w:rPr>
          <w:sz w:val="22"/>
        </w:rPr>
        <w:t>General</w:t>
      </w:r>
      <w:r>
        <w:rPr>
          <w:spacing w:val="24"/>
          <w:sz w:val="22"/>
        </w:rPr>
        <w:t> </w:t>
      </w:r>
      <w:r>
        <w:rPr>
          <w:sz w:val="22"/>
        </w:rPr>
        <w:t>Manager</w:t>
      </w:r>
      <w:r>
        <w:rPr>
          <w:spacing w:val="24"/>
          <w:sz w:val="22"/>
        </w:rPr>
        <w:t> </w:t>
      </w:r>
      <w:r>
        <w:rPr>
          <w:sz w:val="22"/>
        </w:rPr>
        <w:t>Regional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b/>
          <w:sz w:val="22"/>
        </w:rPr>
        <w:t>another,</w:t>
      </w:r>
      <w:r>
        <w:rPr>
          <w:b/>
          <w:spacing w:val="24"/>
          <w:sz w:val="22"/>
        </w:rPr>
        <w:t> </w:t>
      </w:r>
      <w:r>
        <w:rPr>
          <w:sz w:val="22"/>
        </w:rPr>
        <w:t>comparte:</w:t>
      </w:r>
      <w:r>
        <w:rPr>
          <w:spacing w:val="9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En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agencia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somos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más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250 personas y no solo no seleccionamos a nuestros talentos por su género, sino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potenciamos la diversidad y equidad. En </w:t>
      </w:r>
      <w:r>
        <w:rPr>
          <w:b/>
          <w:i/>
          <w:sz w:val="22"/>
        </w:rPr>
        <w:t>another </w:t>
      </w:r>
      <w:r>
        <w:rPr>
          <w:i/>
          <w:sz w:val="22"/>
        </w:rPr>
        <w:t>hay lugar para todos, y las mujeres son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justamente las que ocupan altos cargos directivos. De hecho, en las oficinas regionales ¡todas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las directoras son mujeres! Desde nuestra General Manager Regional y su equipo de Country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Directors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Argentina,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Brasil,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Estados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Unidos,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Chile,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Colombia,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Perú,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Panamá”.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Heading1"/>
        <w:rPr>
          <w:u w:val="none"/>
        </w:rPr>
      </w:pPr>
      <w:r>
        <w:rPr>
          <w:u w:val="single"/>
        </w:rPr>
        <w:t>¿Qué</w:t>
      </w:r>
      <w:r>
        <w:rPr>
          <w:spacing w:val="-6"/>
          <w:u w:val="single"/>
        </w:rPr>
        <w:t> </w:t>
      </w:r>
      <w:r>
        <w:rPr>
          <w:u w:val="single"/>
        </w:rPr>
        <w:t>hacemos</w:t>
      </w:r>
      <w:r>
        <w:rPr>
          <w:spacing w:val="-6"/>
          <w:u w:val="single"/>
        </w:rPr>
        <w:t> </w:t>
      </w:r>
      <w:r>
        <w:rPr>
          <w:u w:val="single"/>
        </w:rPr>
        <w:t>en</w:t>
      </w:r>
      <w:r>
        <w:rPr>
          <w:spacing w:val="-5"/>
          <w:u w:val="single"/>
        </w:rPr>
        <w:t> </w:t>
      </w:r>
      <w:r>
        <w:rPr>
          <w:u w:val="single"/>
        </w:rPr>
        <w:t>another</w:t>
      </w:r>
      <w:r>
        <w:rPr>
          <w:spacing w:val="-6"/>
          <w:u w:val="single"/>
        </w:rPr>
        <w:t> </w:t>
      </w:r>
      <w:r>
        <w:rPr>
          <w:u w:val="single"/>
        </w:rPr>
        <w:t>para</w:t>
      </w:r>
      <w:r>
        <w:rPr>
          <w:spacing w:val="-6"/>
          <w:u w:val="single"/>
        </w:rPr>
        <w:t> </w:t>
      </w:r>
      <w:r>
        <w:rPr>
          <w:u w:val="single"/>
        </w:rPr>
        <w:t>contribuir</w:t>
      </w:r>
      <w:r>
        <w:rPr>
          <w:spacing w:val="-5"/>
          <w:u w:val="single"/>
        </w:rPr>
        <w:t> </w:t>
      </w:r>
      <w:r>
        <w:rPr>
          <w:u w:val="single"/>
        </w:rPr>
        <w:t>con</w:t>
      </w:r>
      <w:r>
        <w:rPr>
          <w:spacing w:val="-6"/>
          <w:u w:val="single"/>
        </w:rPr>
        <w:t> </w:t>
      </w:r>
      <w:r>
        <w:rPr>
          <w:u w:val="single"/>
        </w:rPr>
        <w:t>todos</w:t>
      </w:r>
      <w:r>
        <w:rPr>
          <w:spacing w:val="-6"/>
          <w:u w:val="single"/>
        </w:rPr>
        <w:t> </w:t>
      </w:r>
      <w:r>
        <w:rPr>
          <w:u w:val="single"/>
        </w:rPr>
        <w:t>estos</w:t>
      </w:r>
      <w:r>
        <w:rPr>
          <w:spacing w:val="-5"/>
          <w:u w:val="single"/>
        </w:rPr>
        <w:t> </w:t>
      </w:r>
      <w:r>
        <w:rPr>
          <w:u w:val="single"/>
        </w:rPr>
        <w:t>temas</w:t>
      </w:r>
      <w:r>
        <w:rPr>
          <w:spacing w:val="-6"/>
          <w:u w:val="single"/>
        </w:rPr>
        <w:t> </w:t>
      </w:r>
      <w:r>
        <w:rPr>
          <w:u w:val="single"/>
        </w:rPr>
        <w:t>pendientes?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78" w:lineRule="auto" w:before="93"/>
        <w:ind w:left="100" w:right="100"/>
        <w:jc w:val="both"/>
      </w:pPr>
      <w:r>
        <w:rPr/>
        <w:t>Durante el pico de la pandemia, en </w:t>
      </w:r>
      <w:r>
        <w:rPr>
          <w:b/>
        </w:rPr>
        <w:t>another</w:t>
      </w:r>
      <w:r>
        <w:rPr>
          <w:b/>
          <w:spacing w:val="1"/>
        </w:rPr>
        <w:t> </w:t>
      </w:r>
      <w:r>
        <w:rPr/>
        <w:t>insistimos en la importancia de cuidarnos física y</w:t>
      </w:r>
      <w:r>
        <w:rPr>
          <w:spacing w:val="1"/>
        </w:rPr>
        <w:t> </w:t>
      </w:r>
      <w:r>
        <w:rPr/>
        <w:t>mentalmente, para ello hemos realizado diversas actividades con todas nuestras oficinas de la</w:t>
      </w:r>
      <w:r>
        <w:rPr>
          <w:spacing w:val="1"/>
        </w:rPr>
        <w:t> </w:t>
      </w:r>
      <w:r>
        <w:rPr/>
        <w:t>región. Algunas fueron de </w:t>
      </w:r>
      <w:r>
        <w:rPr>
          <w:i/>
        </w:rPr>
        <w:t>coaching </w:t>
      </w:r>
      <w:r>
        <w:rPr/>
        <w:t>relacionadas con el liderazgo, otros encuentros fueron con</w:t>
      </w:r>
      <w:r>
        <w:rPr>
          <w:spacing w:val="1"/>
        </w:rPr>
        <w:t> </w:t>
      </w:r>
      <w:r>
        <w:rPr/>
        <w:t>un psicólogo que acompañó y explicó al equipo la situación extraordinaria que estábamos</w:t>
      </w:r>
      <w:r>
        <w:rPr>
          <w:spacing w:val="1"/>
        </w:rPr>
        <w:t> </w:t>
      </w:r>
      <w:r>
        <w:rPr/>
        <w:t>viviendo</w:t>
      </w:r>
      <w:r>
        <w:rPr>
          <w:spacing w:val="23"/>
        </w:rPr>
        <w:t> </w:t>
      </w:r>
      <w:r>
        <w:rPr/>
        <w:t>apenas</w:t>
      </w:r>
      <w:r>
        <w:rPr>
          <w:spacing w:val="24"/>
        </w:rPr>
        <w:t> </w:t>
      </w:r>
      <w:r>
        <w:rPr/>
        <w:t>comenzaba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pandemia,</w:t>
      </w:r>
      <w:r>
        <w:rPr>
          <w:spacing w:val="24"/>
        </w:rPr>
        <w:t> </w:t>
      </w:r>
      <w:r>
        <w:rPr/>
        <w:t>además</w:t>
      </w:r>
      <w:r>
        <w:rPr>
          <w:spacing w:val="24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aportó</w:t>
      </w:r>
      <w:r>
        <w:rPr>
          <w:spacing w:val="10"/>
        </w:rPr>
        <w:t> </w:t>
      </w:r>
      <w:r>
        <w:rPr/>
        <w:t>contención,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olvidamos</w:t>
      </w:r>
      <w:r>
        <w:rPr>
          <w:spacing w:val="1"/>
        </w:rPr>
        <w:t> </w:t>
      </w:r>
      <w:r>
        <w:rPr/>
        <w:t>de sumar propuestas recreativas como tardes de cine y yoga que buscaban invitar a cortar el</w:t>
      </w:r>
      <w:r>
        <w:rPr>
          <w:spacing w:val="1"/>
        </w:rPr>
        <w:t> </w:t>
      </w:r>
      <w:r>
        <w:rPr/>
        <w:t>día</w:t>
      </w:r>
      <w:r>
        <w:rPr>
          <w:spacing w:val="-2"/>
        </w:rPr>
        <w:t> </w:t>
      </w:r>
      <w:r>
        <w:rPr/>
        <w:t>laboral.</w:t>
      </w:r>
    </w:p>
    <w:p>
      <w:pPr>
        <w:pStyle w:val="BodyText"/>
        <w:spacing w:before="6"/>
        <w:rPr>
          <w:sz w:val="23"/>
        </w:rPr>
      </w:pPr>
    </w:p>
    <w:p>
      <w:pPr>
        <w:spacing w:line="276" w:lineRule="auto" w:before="0"/>
        <w:ind w:left="100" w:right="100" w:firstLine="0"/>
        <w:jc w:val="both"/>
        <w:rPr>
          <w:sz w:val="22"/>
        </w:rPr>
      </w:pPr>
      <w:r>
        <w:rPr>
          <w:i/>
          <w:sz w:val="22"/>
        </w:rPr>
        <w:t>“El talento no tiene género. Pero también creemos importante que una empresa, como 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nuestra,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tiene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cantidad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mujeres,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también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defienda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 igualdad salarial -sin hacer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diferencias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género-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y los beneficios -como la licencia de maternidad extendida-. Y, si bien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 estamos en la nueva normalidad tras un año de pandemia, es importante que quienes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prefieran o necesiten continuar trabajando desde sus casas por la escuela y crianza de sus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hijos, puedan hacerlo. El 2020 nos demostró que </w:t>
      </w:r>
      <w:r>
        <w:rPr>
          <w:b/>
          <w:i/>
          <w:sz w:val="22"/>
        </w:rPr>
        <w:t>another </w:t>
      </w:r>
      <w:r>
        <w:rPr>
          <w:i/>
          <w:sz w:val="22"/>
        </w:rPr>
        <w:t>no depende de una oficina, sino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quienes la integran, estén donde estén. Desde cualquier ciudad, estado o país</w:t>
      </w:r>
      <w:r>
        <w:rPr>
          <w:sz w:val="22"/>
        </w:rPr>
        <w:t>”, concluye</w:t>
      </w:r>
      <w:r>
        <w:rPr>
          <w:spacing w:val="1"/>
          <w:sz w:val="22"/>
        </w:rPr>
        <w:t> </w:t>
      </w:r>
      <w:r>
        <w:rPr>
          <w:sz w:val="22"/>
        </w:rPr>
        <w:t>Xóchitl</w:t>
      </w:r>
      <w:r>
        <w:rPr>
          <w:spacing w:val="-2"/>
          <w:sz w:val="22"/>
        </w:rPr>
        <w:t> </w:t>
      </w:r>
      <w:r>
        <w:rPr>
          <w:sz w:val="22"/>
        </w:rPr>
        <w:t>Bonilla.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4565" w:right="4586"/>
        <w:jc w:val="center"/>
      </w:pPr>
      <w:r>
        <w:rPr/>
        <w:t>###</w:t>
      </w:r>
    </w:p>
    <w:p>
      <w:pPr>
        <w:spacing w:after="0"/>
        <w:jc w:val="center"/>
        <w:sectPr>
          <w:pgSz w:w="12240" w:h="15840"/>
          <w:pgMar w:header="750" w:footer="0" w:top="144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5"/>
        <w:ind w:left="100" w:right="0" w:firstLine="0"/>
        <w:jc w:val="both"/>
        <w:rPr>
          <w:b/>
          <w:sz w:val="16"/>
        </w:rPr>
      </w:pPr>
      <w:r>
        <w:rPr>
          <w:b/>
          <w:sz w:val="16"/>
        </w:rPr>
        <w:t>SOBRE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ANOTHER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276" w:lineRule="auto" w:before="0"/>
        <w:ind w:left="100" w:right="100" w:firstLine="0"/>
        <w:jc w:val="both"/>
        <w:rPr>
          <w:sz w:val="16"/>
        </w:rPr>
      </w:pPr>
      <w:r>
        <w:rPr>
          <w:sz w:val="16"/>
        </w:rPr>
        <w:t>Fundada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2004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Jaspar</w:t>
      </w:r>
      <w:r>
        <w:rPr>
          <w:spacing w:val="1"/>
          <w:sz w:val="16"/>
        </w:rPr>
        <w:t> </w:t>
      </w:r>
      <w:r>
        <w:rPr>
          <w:sz w:val="16"/>
        </w:rPr>
        <w:t>Eyears</w:t>
      </w:r>
      <w:r>
        <w:rPr>
          <w:spacing w:val="1"/>
          <w:sz w:val="16"/>
        </w:rPr>
        <w:t> </w:t>
      </w:r>
      <w:r>
        <w:rPr>
          <w:sz w:val="16"/>
        </w:rPr>
        <w:t>y Rodrigo Peñafiel, Another es una agencia independiente que tiene como objetivo</w:t>
      </w:r>
      <w:r>
        <w:rPr>
          <w:spacing w:val="1"/>
          <w:sz w:val="16"/>
        </w:rPr>
        <w:t> </w:t>
      </w:r>
      <w:r>
        <w:rPr>
          <w:sz w:val="16"/>
        </w:rPr>
        <w:t>revolucionar la comunicación estratégica por medio de campañas poderosas y efectivas para posicionar diversas marcas frente a</w:t>
      </w:r>
      <w:r>
        <w:rPr>
          <w:spacing w:val="1"/>
          <w:sz w:val="16"/>
        </w:rPr>
        <w:t> </w:t>
      </w:r>
      <w:r>
        <w:rPr>
          <w:sz w:val="16"/>
        </w:rPr>
        <w:t>sus</w:t>
      </w:r>
      <w:r>
        <w:rPr>
          <w:spacing w:val="1"/>
          <w:sz w:val="16"/>
        </w:rPr>
        <w:t> </w:t>
      </w:r>
      <w:r>
        <w:rPr>
          <w:sz w:val="16"/>
        </w:rPr>
        <w:t>audiencias.</w:t>
      </w:r>
      <w:r>
        <w:rPr>
          <w:spacing w:val="44"/>
          <w:sz w:val="16"/>
        </w:rPr>
        <w:t> </w:t>
      </w:r>
      <w:r>
        <w:rPr>
          <w:sz w:val="16"/>
        </w:rPr>
        <w:t>Another cuenta con servicios integrados como relaciones públicas, comunicación digital, </w:t>
      </w:r>
      <w:r>
        <w:rPr>
          <w:i/>
          <w:sz w:val="16"/>
        </w:rPr>
        <w:t>influencer marketing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i/>
          <w:sz w:val="16"/>
        </w:rPr>
        <w:t>social media, branding, content &amp; inbound marketing</w:t>
      </w:r>
      <w:r>
        <w:rPr>
          <w:sz w:val="16"/>
        </w:rPr>
        <w:t>, creativo y diseño, y experiencias de marca. La agencia opera bajo unidades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negocio</w:t>
      </w:r>
      <w:r>
        <w:rPr>
          <w:spacing w:val="1"/>
          <w:sz w:val="16"/>
        </w:rPr>
        <w:t> </w:t>
      </w:r>
      <w:r>
        <w:rPr>
          <w:sz w:val="16"/>
        </w:rPr>
        <w:t>especializadas</w:t>
      </w:r>
      <w:r>
        <w:rPr>
          <w:spacing w:val="1"/>
          <w:sz w:val="16"/>
        </w:rPr>
        <w:t> </w:t>
      </w:r>
      <w:r>
        <w:rPr>
          <w:sz w:val="16"/>
        </w:rPr>
        <w:t>clasificadas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moda,</w:t>
      </w:r>
      <w:r>
        <w:rPr>
          <w:spacing w:val="1"/>
          <w:sz w:val="16"/>
        </w:rPr>
        <w:t> </w:t>
      </w:r>
      <w:r>
        <w:rPr>
          <w:sz w:val="16"/>
        </w:rPr>
        <w:t>belleza,</w:t>
      </w:r>
      <w:r>
        <w:rPr>
          <w:spacing w:val="1"/>
          <w:sz w:val="16"/>
        </w:rPr>
        <w:t> </w:t>
      </w:r>
      <w:r>
        <w:rPr>
          <w:sz w:val="16"/>
        </w:rPr>
        <w:t>estilo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vida,</w:t>
      </w:r>
      <w:r>
        <w:rPr>
          <w:spacing w:val="44"/>
          <w:sz w:val="16"/>
        </w:rPr>
        <w:t> </w:t>
      </w:r>
      <w:r>
        <w:rPr>
          <w:sz w:val="16"/>
        </w:rPr>
        <w:t>consumo masivo, tecnología, lujo, cultura, </w:t>
      </w:r>
      <w:r>
        <w:rPr>
          <w:i/>
          <w:sz w:val="16"/>
        </w:rPr>
        <w:t>health &amp;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wellness </w:t>
      </w:r>
      <w:r>
        <w:rPr>
          <w:sz w:val="16"/>
        </w:rPr>
        <w:t>y corporativo. Another forma parte de </w:t>
      </w:r>
      <w:r>
        <w:rPr>
          <w:i/>
          <w:sz w:val="16"/>
        </w:rPr>
        <w:t>Constellation Global Network </w:t>
      </w:r>
      <w:r>
        <w:rPr>
          <w:sz w:val="16"/>
        </w:rPr>
        <w:t>y PRORP, y ha sido reconocida con diversos premios</w:t>
      </w:r>
      <w:r>
        <w:rPr>
          <w:spacing w:val="1"/>
          <w:sz w:val="16"/>
        </w:rPr>
        <w:t> </w:t>
      </w:r>
      <w:r>
        <w:rPr>
          <w:sz w:val="16"/>
        </w:rPr>
        <w:t>como los SABRE Awards y los Latin American Excellence Awards.</w:t>
      </w:r>
      <w:r>
        <w:rPr>
          <w:spacing w:val="1"/>
          <w:sz w:val="16"/>
        </w:rPr>
        <w:t> </w:t>
      </w:r>
      <w:r>
        <w:rPr>
          <w:sz w:val="16"/>
        </w:rPr>
        <w:t>Posee oficinas en México (Ciudad de México), Argentina</w:t>
      </w:r>
      <w:r>
        <w:rPr>
          <w:spacing w:val="1"/>
          <w:sz w:val="16"/>
        </w:rPr>
        <w:t> </w:t>
      </w:r>
      <w:r>
        <w:rPr>
          <w:sz w:val="16"/>
        </w:rPr>
        <w:t>(Buenos Aires), Chile (Santiago), Colombia (Bogotá), Panamá (Ciudad de Panamá) y Perú (Lima) con alcance en Estados Unidos,</w:t>
      </w:r>
      <w:r>
        <w:rPr>
          <w:spacing w:val="1"/>
          <w:sz w:val="16"/>
        </w:rPr>
        <w:t> </w:t>
      </w:r>
      <w:r>
        <w:rPr>
          <w:sz w:val="16"/>
        </w:rPr>
        <w:t>Ecuador, El Salvador, Honduras, Guatemala, Costa Rica, República Dominicana, Bolivia, Paraguay, Uruguay y próximamente en</w:t>
      </w:r>
      <w:r>
        <w:rPr>
          <w:spacing w:val="1"/>
          <w:sz w:val="16"/>
        </w:rPr>
        <w:t> </w:t>
      </w:r>
      <w:r>
        <w:rPr>
          <w:sz w:val="16"/>
        </w:rPr>
        <w:t>Europa.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0" w:right="0" w:firstLine="0"/>
        <w:jc w:val="both"/>
        <w:rPr>
          <w:sz w:val="16"/>
        </w:rPr>
      </w:pPr>
      <w:r>
        <w:rPr>
          <w:sz w:val="16"/>
        </w:rPr>
        <w:t>Para</w:t>
      </w:r>
      <w:r>
        <w:rPr>
          <w:spacing w:val="-7"/>
          <w:sz w:val="16"/>
        </w:rPr>
        <w:t> </w:t>
      </w:r>
      <w:r>
        <w:rPr>
          <w:sz w:val="16"/>
        </w:rPr>
        <w:t>más</w:t>
      </w:r>
      <w:r>
        <w:rPr>
          <w:spacing w:val="-6"/>
          <w:sz w:val="16"/>
        </w:rPr>
        <w:t> </w:t>
      </w:r>
      <w:r>
        <w:rPr>
          <w:sz w:val="16"/>
        </w:rPr>
        <w:t>información</w:t>
      </w:r>
      <w:r>
        <w:rPr>
          <w:spacing w:val="-6"/>
          <w:sz w:val="16"/>
        </w:rPr>
        <w:t> </w:t>
      </w:r>
      <w:r>
        <w:rPr>
          <w:sz w:val="16"/>
        </w:rPr>
        <w:t>visita</w:t>
      </w:r>
      <w:r>
        <w:rPr>
          <w:spacing w:val="-6"/>
          <w:sz w:val="16"/>
        </w:rPr>
        <w:t> </w:t>
      </w:r>
      <w:hyperlink r:id="rId7">
        <w:r>
          <w:rPr>
            <w:color w:val="1154CC"/>
            <w:sz w:val="16"/>
            <w:u w:val="single" w:color="1154CC"/>
          </w:rPr>
          <w:t>another.co</w:t>
        </w:r>
        <w:r>
          <w:rPr>
            <w:color w:val="1154CC"/>
            <w:spacing w:val="-6"/>
            <w:sz w:val="16"/>
          </w:rPr>
          <w:t> </w:t>
        </w:r>
      </w:hyperlink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síguelos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sus</w:t>
      </w:r>
      <w:r>
        <w:rPr>
          <w:spacing w:val="-6"/>
          <w:sz w:val="16"/>
        </w:rPr>
        <w:t> </w:t>
      </w:r>
      <w:r>
        <w:rPr>
          <w:sz w:val="16"/>
        </w:rPr>
        <w:t>redes</w:t>
      </w:r>
      <w:r>
        <w:rPr>
          <w:spacing w:val="-6"/>
          <w:sz w:val="16"/>
        </w:rPr>
        <w:t> </w:t>
      </w:r>
      <w:r>
        <w:rPr>
          <w:sz w:val="16"/>
        </w:rPr>
        <w:t>sociales:</w:t>
      </w:r>
      <w:r>
        <w:rPr>
          <w:spacing w:val="-6"/>
          <w:sz w:val="16"/>
        </w:rPr>
        <w:t> </w:t>
      </w:r>
      <w:hyperlink r:id="rId8">
        <w:r>
          <w:rPr>
            <w:color w:val="1154CC"/>
            <w:sz w:val="16"/>
            <w:u w:val="single" w:color="1154CC"/>
          </w:rPr>
          <w:t>Facebook</w:t>
        </w:r>
      </w:hyperlink>
      <w:r>
        <w:rPr>
          <w:sz w:val="16"/>
        </w:rPr>
        <w:t>,</w:t>
      </w:r>
      <w:r>
        <w:rPr>
          <w:spacing w:val="-6"/>
          <w:sz w:val="16"/>
        </w:rPr>
        <w:t> </w:t>
      </w:r>
      <w:hyperlink r:id="rId9">
        <w:r>
          <w:rPr>
            <w:color w:val="1154CC"/>
            <w:sz w:val="16"/>
            <w:u w:val="single" w:color="1154CC"/>
          </w:rPr>
          <w:t>Twitter</w:t>
        </w:r>
      </w:hyperlink>
      <w:r>
        <w:rPr>
          <w:sz w:val="16"/>
        </w:rPr>
        <w:t>,</w:t>
      </w:r>
      <w:r>
        <w:rPr>
          <w:spacing w:val="-6"/>
          <w:sz w:val="16"/>
        </w:rPr>
        <w:t> </w:t>
      </w:r>
      <w:hyperlink r:id="rId10">
        <w:r>
          <w:rPr>
            <w:color w:val="1154CC"/>
            <w:sz w:val="16"/>
          </w:rPr>
          <w:t>Instagram</w:t>
        </w:r>
        <w:r>
          <w:rPr>
            <w:color w:val="1154CC"/>
            <w:spacing w:val="-6"/>
            <w:sz w:val="16"/>
          </w:rPr>
          <w:t> </w:t>
        </w:r>
      </w:hyperlink>
      <w:r>
        <w:rPr>
          <w:sz w:val="16"/>
        </w:rPr>
        <w:t>y</w:t>
      </w:r>
      <w:r>
        <w:rPr>
          <w:spacing w:val="-6"/>
          <w:sz w:val="16"/>
        </w:rPr>
        <w:t> </w:t>
      </w:r>
      <w:hyperlink r:id="rId11">
        <w:r>
          <w:rPr>
            <w:color w:val="1154CC"/>
            <w:sz w:val="16"/>
            <w:u w:val="single" w:color="1154CC"/>
          </w:rPr>
          <w:t>Linkedin</w:t>
        </w:r>
      </w:hyperlink>
      <w:r>
        <w:rPr>
          <w:sz w:val="16"/>
        </w:rPr>
        <w:t>.</w:t>
      </w:r>
    </w:p>
    <w:p>
      <w:pPr>
        <w:pStyle w:val="BodyText"/>
        <w:spacing w:line="20" w:lineRule="exact"/>
        <w:ind w:left="6655"/>
        <w:rPr>
          <w:sz w:val="2"/>
        </w:rPr>
      </w:pPr>
      <w:r>
        <w:rPr>
          <w:sz w:val="2"/>
        </w:rPr>
        <w:pict>
          <v:group style="width:35.25pt;height:.75pt;mso-position-horizontal-relative:char;mso-position-vertical-relative:line" coordorigin="0,0" coordsize="705,15">
            <v:rect style="position:absolute;left:0;top:0;width:705;height:15" filled="true" fillcolor="#1154cc" stroked="false">
              <v:fill type="solid"/>
            </v:rect>
          </v:group>
        </w:pict>
      </w:r>
      <w:r>
        <w:rPr>
          <w:sz w:val="2"/>
        </w:rPr>
      </w:r>
    </w:p>
    <w:sectPr>
      <w:pgSz w:w="12240" w:h="15840"/>
      <w:pgMar w:header="750" w:footer="0" w:top="14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i/>
        <w:iCs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1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2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4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195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s://another.co/" TargetMode="External"/><Relationship Id="rId8" Type="http://schemas.openxmlformats.org/officeDocument/2006/relationships/hyperlink" Target="https://www.facebook.com/anothercompany/" TargetMode="External"/><Relationship Id="rId9" Type="http://schemas.openxmlformats.org/officeDocument/2006/relationships/hyperlink" Target="https://twitter.com/anotherco?lang=en" TargetMode="External"/><Relationship Id="rId10" Type="http://schemas.openxmlformats.org/officeDocument/2006/relationships/hyperlink" Target="https://www.instagram.com/anotherco/" TargetMode="External"/><Relationship Id="rId11" Type="http://schemas.openxmlformats.org/officeDocument/2006/relationships/hyperlink" Target="https://www.linkedin.com/company/anotherco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2021-03-08T16:41:06Z</dcterms:created>
  <dcterms:modified xsi:type="dcterms:W3CDTF">2021-03-08T16:41:06Z</dcterms:modified>
</cp:coreProperties>
</file>